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4B9" w:rsidRPr="00727854" w:rsidRDefault="00A74F12" w:rsidP="0072785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Bold"/>
          <w:b/>
          <w:bCs/>
          <w:sz w:val="24"/>
          <w:szCs w:val="24"/>
        </w:rPr>
      </w:pPr>
      <w:r>
        <w:rPr>
          <w:rFonts w:asciiTheme="majorHAnsi" w:hAnsiTheme="majorHAnsi" w:cs="Times-Bold"/>
          <w:b/>
          <w:bCs/>
          <w:sz w:val="24"/>
          <w:szCs w:val="24"/>
        </w:rPr>
        <w:t>Form AOC-1</w:t>
      </w:r>
      <w:bookmarkStart w:id="0" w:name="_GoBack"/>
      <w:bookmarkEnd w:id="0"/>
    </w:p>
    <w:p w:rsidR="004364B9" w:rsidRPr="00727854" w:rsidRDefault="004364B9" w:rsidP="0072785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Roman"/>
          <w:sz w:val="24"/>
          <w:szCs w:val="24"/>
        </w:rPr>
      </w:pPr>
      <w:r w:rsidRPr="00727854">
        <w:rPr>
          <w:rFonts w:asciiTheme="majorHAnsi" w:hAnsiTheme="majorHAnsi" w:cs="Times-Roman"/>
          <w:sz w:val="24"/>
          <w:szCs w:val="24"/>
        </w:rPr>
        <w:t>(Pursuant to first proviso to sub-section (3) of section 129 read with rule 5 of Companies (Accounts) Rules, 2014)</w:t>
      </w:r>
    </w:p>
    <w:p w:rsidR="004364B9" w:rsidRPr="00727854" w:rsidRDefault="004364B9" w:rsidP="0072785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Bold"/>
          <w:b/>
          <w:bCs/>
          <w:sz w:val="24"/>
          <w:szCs w:val="24"/>
        </w:rPr>
      </w:pPr>
      <w:r w:rsidRPr="00727854">
        <w:rPr>
          <w:rFonts w:asciiTheme="majorHAnsi" w:hAnsiTheme="majorHAnsi" w:cs="Times-Bold"/>
          <w:b/>
          <w:bCs/>
          <w:sz w:val="24"/>
          <w:szCs w:val="24"/>
        </w:rPr>
        <w:t>Statement containing salient features of the financial statement of subsidiaries/associate companies/joint ventures</w:t>
      </w:r>
    </w:p>
    <w:p w:rsidR="00727854" w:rsidRDefault="00727854" w:rsidP="004364B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Bold"/>
          <w:b/>
          <w:bCs/>
          <w:sz w:val="24"/>
          <w:szCs w:val="24"/>
        </w:rPr>
      </w:pPr>
    </w:p>
    <w:p w:rsidR="004364B9" w:rsidRDefault="004364B9" w:rsidP="006E7A8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Bold"/>
          <w:b/>
          <w:bCs/>
          <w:sz w:val="24"/>
          <w:szCs w:val="24"/>
          <w:u w:val="single"/>
        </w:rPr>
      </w:pPr>
      <w:r w:rsidRPr="006E7A8C">
        <w:rPr>
          <w:rFonts w:asciiTheme="majorHAnsi" w:hAnsiTheme="majorHAnsi" w:cs="Times-Bold"/>
          <w:b/>
          <w:bCs/>
          <w:sz w:val="24"/>
          <w:szCs w:val="24"/>
          <w:u w:val="single"/>
        </w:rPr>
        <w:t>Part “A”: Subsidiaries</w:t>
      </w:r>
    </w:p>
    <w:p w:rsidR="006E7A8C" w:rsidRPr="006E7A8C" w:rsidRDefault="006E7A8C" w:rsidP="006E7A8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Bold"/>
          <w:b/>
          <w:bCs/>
          <w:sz w:val="24"/>
          <w:szCs w:val="24"/>
          <w:u w:val="single"/>
        </w:rPr>
      </w:pPr>
    </w:p>
    <w:p w:rsidR="004364B9" w:rsidRPr="00727854" w:rsidRDefault="004364B9" w:rsidP="004364B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  <w:r w:rsidRPr="00727854">
        <w:rPr>
          <w:rFonts w:asciiTheme="majorHAnsi" w:hAnsiTheme="majorHAnsi" w:cs="Times-Roman"/>
          <w:sz w:val="24"/>
          <w:szCs w:val="24"/>
        </w:rPr>
        <w:t>(Information in respect of each subsidiary to be presented with amounts in Rs</w:t>
      </w:r>
      <w:r w:rsidR="006E7A8C">
        <w:rPr>
          <w:rFonts w:asciiTheme="majorHAnsi" w:hAnsiTheme="majorHAnsi" w:cs="Times-Roman"/>
          <w:sz w:val="24"/>
          <w:szCs w:val="24"/>
        </w:rPr>
        <w:t>.</w:t>
      </w:r>
      <w:r w:rsidRPr="00727854">
        <w:rPr>
          <w:rFonts w:asciiTheme="majorHAnsi" w:hAnsiTheme="majorHAnsi" w:cs="Times-Roman"/>
          <w:sz w:val="24"/>
          <w:szCs w:val="24"/>
        </w:rPr>
        <w:t>)</w:t>
      </w:r>
    </w:p>
    <w:p w:rsidR="00727854" w:rsidRDefault="00727854" w:rsidP="004364B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9"/>
        <w:gridCol w:w="5644"/>
        <w:gridCol w:w="3281"/>
      </w:tblGrid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b/>
                <w:sz w:val="24"/>
                <w:szCs w:val="24"/>
              </w:rPr>
            </w:pPr>
            <w:r w:rsidRPr="006E7A8C">
              <w:rPr>
                <w:rFonts w:asciiTheme="majorHAnsi" w:hAnsiTheme="majorHAnsi" w:cs="Times-Roman"/>
                <w:b/>
                <w:sz w:val="24"/>
                <w:szCs w:val="24"/>
              </w:rPr>
              <w:t>Sl. No.</w:t>
            </w:r>
          </w:p>
        </w:tc>
        <w:tc>
          <w:tcPr>
            <w:tcW w:w="5987" w:type="dxa"/>
          </w:tcPr>
          <w:p w:rsidR="00727854" w:rsidRPr="006E7A8C" w:rsidRDefault="00727854" w:rsidP="006E7A8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b/>
                <w:sz w:val="24"/>
                <w:szCs w:val="24"/>
              </w:rPr>
            </w:pPr>
            <w:r w:rsidRPr="006E7A8C">
              <w:rPr>
                <w:rFonts w:asciiTheme="majorHAnsi" w:hAnsiTheme="majorHAnsi" w:cs="Times-Roman"/>
                <w:b/>
                <w:sz w:val="24"/>
                <w:szCs w:val="24"/>
              </w:rPr>
              <w:t>Particulars</w:t>
            </w:r>
          </w:p>
        </w:tc>
        <w:tc>
          <w:tcPr>
            <w:tcW w:w="3474" w:type="dxa"/>
          </w:tcPr>
          <w:p w:rsidR="00727854" w:rsidRPr="006E7A8C" w:rsidRDefault="00727854" w:rsidP="006E7A8C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b/>
                <w:sz w:val="24"/>
                <w:szCs w:val="24"/>
              </w:rPr>
            </w:pPr>
            <w:r w:rsidRPr="006E7A8C">
              <w:rPr>
                <w:rFonts w:asciiTheme="majorHAnsi" w:hAnsiTheme="majorHAnsi" w:cs="Times-Roman"/>
                <w:b/>
                <w:sz w:val="24"/>
                <w:szCs w:val="24"/>
              </w:rPr>
              <w:t>Details</w:t>
            </w: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Name of the subsidiary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Reporting period for the subsidiary concerned, if different from the holding company’s reporting period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Reporting currency and Exchange rate as on the last date of the relevant Financial year in the case of foreign</w:t>
            </w:r>
            <w:r>
              <w:rPr>
                <w:rFonts w:asciiTheme="majorHAnsi" w:hAnsiTheme="majorHAnsi" w:cs="Times-Roman"/>
                <w:sz w:val="24"/>
                <w:szCs w:val="24"/>
              </w:rPr>
              <w:t xml:space="preserve"> </w:t>
            </w:r>
            <w:r w:rsidRPr="00727854">
              <w:rPr>
                <w:rFonts w:asciiTheme="majorHAnsi" w:hAnsiTheme="majorHAnsi" w:cs="Times-Roman"/>
                <w:sz w:val="24"/>
                <w:szCs w:val="24"/>
              </w:rPr>
              <w:t>subsidiaries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Share capital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Reserves &amp; surplus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Total assets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Total Liabilities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P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Investments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P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Turnover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P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Profit before taxation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P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Provision for taxation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P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Profit after taxation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P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Proposed Dividend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727854" w:rsidTr="00727854">
        <w:tc>
          <w:tcPr>
            <w:tcW w:w="959" w:type="dxa"/>
          </w:tcPr>
          <w:p w:rsidR="00727854" w:rsidRPr="006E7A8C" w:rsidRDefault="00727854" w:rsidP="006E7A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5987" w:type="dxa"/>
          </w:tcPr>
          <w:p w:rsidR="00727854" w:rsidRPr="00727854" w:rsidRDefault="00727854" w:rsidP="006E7A8C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727854">
              <w:rPr>
                <w:rFonts w:asciiTheme="majorHAnsi" w:hAnsiTheme="majorHAnsi" w:cs="Times-Roman"/>
                <w:sz w:val="24"/>
                <w:szCs w:val="24"/>
              </w:rPr>
              <w:t>% of shareholding</w:t>
            </w:r>
          </w:p>
        </w:tc>
        <w:tc>
          <w:tcPr>
            <w:tcW w:w="3474" w:type="dxa"/>
          </w:tcPr>
          <w:p w:rsidR="00727854" w:rsidRDefault="00727854" w:rsidP="004364B9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</w:tbl>
    <w:p w:rsidR="00727854" w:rsidRDefault="00727854" w:rsidP="004364B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p w:rsidR="004364B9" w:rsidRPr="00727854" w:rsidRDefault="004364B9" w:rsidP="004364B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  <w:r w:rsidRPr="00727854">
        <w:rPr>
          <w:rFonts w:asciiTheme="majorHAnsi" w:hAnsiTheme="majorHAnsi" w:cs="Times-Bold"/>
          <w:b/>
          <w:bCs/>
          <w:sz w:val="24"/>
          <w:szCs w:val="24"/>
        </w:rPr>
        <w:t xml:space="preserve">Notes: </w:t>
      </w:r>
      <w:r w:rsidRPr="00727854">
        <w:rPr>
          <w:rFonts w:asciiTheme="majorHAnsi" w:hAnsiTheme="majorHAnsi" w:cs="Times-Roman"/>
          <w:sz w:val="24"/>
          <w:szCs w:val="24"/>
        </w:rPr>
        <w:t>The following information shall be furnished at the end of the statement:</w:t>
      </w:r>
    </w:p>
    <w:p w:rsidR="004364B9" w:rsidRPr="00727854" w:rsidRDefault="004364B9" w:rsidP="004364B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  <w:r w:rsidRPr="00727854">
        <w:rPr>
          <w:rFonts w:asciiTheme="majorHAnsi" w:hAnsiTheme="majorHAnsi" w:cs="Times-Roman"/>
          <w:sz w:val="24"/>
          <w:szCs w:val="24"/>
        </w:rPr>
        <w:t>1. Names of subsidiaries which are yet to commence operations</w:t>
      </w:r>
    </w:p>
    <w:p w:rsidR="004364B9" w:rsidRPr="00727854" w:rsidRDefault="004364B9" w:rsidP="004364B9">
      <w:pPr>
        <w:rPr>
          <w:rFonts w:asciiTheme="majorHAnsi" w:hAnsiTheme="majorHAnsi" w:cs="Times-Roman"/>
          <w:sz w:val="24"/>
          <w:szCs w:val="24"/>
        </w:rPr>
      </w:pPr>
      <w:r w:rsidRPr="00727854">
        <w:rPr>
          <w:rFonts w:asciiTheme="majorHAnsi" w:hAnsiTheme="majorHAnsi" w:cs="Times-Roman"/>
          <w:sz w:val="24"/>
          <w:szCs w:val="24"/>
        </w:rPr>
        <w:t>2. Names of subsidiaries which have been liquidated or sold during the year.</w:t>
      </w:r>
    </w:p>
    <w:p w:rsidR="004364B9" w:rsidRPr="006E7A8C" w:rsidRDefault="004364B9" w:rsidP="004364B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Bold"/>
          <w:b/>
          <w:bCs/>
          <w:sz w:val="24"/>
          <w:szCs w:val="24"/>
          <w:u w:val="single"/>
        </w:rPr>
      </w:pPr>
      <w:r w:rsidRPr="006E7A8C">
        <w:rPr>
          <w:rFonts w:asciiTheme="majorHAnsi" w:hAnsiTheme="majorHAnsi" w:cs="Times-Bold"/>
          <w:b/>
          <w:bCs/>
          <w:sz w:val="24"/>
          <w:szCs w:val="24"/>
          <w:u w:val="single"/>
        </w:rPr>
        <w:t>Part “B”: Associates and Joint Ventures</w:t>
      </w:r>
    </w:p>
    <w:p w:rsidR="004364B9" w:rsidRPr="00727854" w:rsidRDefault="004364B9" w:rsidP="004364B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Bold"/>
          <w:b/>
          <w:bCs/>
          <w:sz w:val="24"/>
          <w:szCs w:val="24"/>
        </w:rPr>
      </w:pPr>
    </w:p>
    <w:p w:rsidR="004364B9" w:rsidRPr="00727854" w:rsidRDefault="004364B9" w:rsidP="006E7A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-Bold"/>
          <w:b/>
          <w:bCs/>
          <w:sz w:val="24"/>
          <w:szCs w:val="24"/>
        </w:rPr>
      </w:pPr>
      <w:r w:rsidRPr="00727854">
        <w:rPr>
          <w:rFonts w:asciiTheme="majorHAnsi" w:hAnsiTheme="majorHAnsi" w:cs="Times-Bold"/>
          <w:b/>
          <w:bCs/>
          <w:sz w:val="24"/>
          <w:szCs w:val="24"/>
        </w:rPr>
        <w:t>Statement pursuant to Section 129 (3) of the Companies Act, 2013 related to Associate Companies and Joint Ventures</w:t>
      </w:r>
    </w:p>
    <w:p w:rsidR="004364B9" w:rsidRPr="00727854" w:rsidRDefault="004364B9" w:rsidP="004364B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Bold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1360"/>
        <w:gridCol w:w="1191"/>
        <w:gridCol w:w="1196"/>
      </w:tblGrid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Name of associates/Joint Ventures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Latest audited Balance Sheet Date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Shares of Associate/Joint Ventures held by the company on the year end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No.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Amount of Investment in Associates/Joint Venture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Extend of Holding%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Description of how there is significant influence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Reason why the associate/joint venture is not consolidated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Net worth attributable to shareholding as per latest audited Balance Sheet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Profit/Loss for the year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Considered in Consolidation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64B9" w:rsidRPr="00727854" w:rsidTr="004364B9">
        <w:tc>
          <w:tcPr>
            <w:tcW w:w="5495" w:type="dxa"/>
          </w:tcPr>
          <w:p w:rsidR="004364B9" w:rsidRPr="00727854" w:rsidRDefault="004364B9" w:rsidP="004364B9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24"/>
                <w:szCs w:val="24"/>
              </w:rPr>
            </w:pPr>
            <w:r w:rsidRPr="00727854">
              <w:rPr>
                <w:rFonts w:asciiTheme="majorHAnsi" w:hAnsiTheme="majorHAnsi"/>
                <w:sz w:val="24"/>
                <w:szCs w:val="24"/>
              </w:rPr>
              <w:t>Not Considered in Consolidation</w:t>
            </w:r>
          </w:p>
        </w:tc>
        <w:tc>
          <w:tcPr>
            <w:tcW w:w="1360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1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96" w:type="dxa"/>
          </w:tcPr>
          <w:p w:rsidR="004364B9" w:rsidRPr="00727854" w:rsidRDefault="004364B9" w:rsidP="004364B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4364B9" w:rsidRPr="00727854" w:rsidRDefault="004364B9" w:rsidP="004364B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p w:rsidR="004364B9" w:rsidRPr="00727854" w:rsidRDefault="004364B9" w:rsidP="004364B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  <w:r w:rsidRPr="00727854">
        <w:rPr>
          <w:rFonts w:asciiTheme="majorHAnsi" w:hAnsiTheme="majorHAnsi" w:cs="Times-Roman"/>
          <w:sz w:val="24"/>
          <w:szCs w:val="24"/>
        </w:rPr>
        <w:t>1. Names of associates or joint ventures which are yet to commence operations.</w:t>
      </w:r>
    </w:p>
    <w:p w:rsidR="004364B9" w:rsidRPr="00727854" w:rsidRDefault="004364B9" w:rsidP="004364B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  <w:r w:rsidRPr="00727854">
        <w:rPr>
          <w:rFonts w:asciiTheme="majorHAnsi" w:hAnsiTheme="majorHAnsi" w:cs="Times-Roman"/>
          <w:sz w:val="24"/>
          <w:szCs w:val="24"/>
        </w:rPr>
        <w:t>2. Names of associates or joint ventures which have been liquidated or sold during the year.</w:t>
      </w:r>
    </w:p>
    <w:p w:rsidR="006E7A8C" w:rsidRDefault="006E7A8C" w:rsidP="004364B9">
      <w:pPr>
        <w:rPr>
          <w:rFonts w:asciiTheme="majorHAnsi" w:hAnsiTheme="majorHAnsi" w:cs="Times-Bold"/>
          <w:b/>
          <w:bCs/>
          <w:sz w:val="24"/>
          <w:szCs w:val="24"/>
        </w:rPr>
      </w:pPr>
    </w:p>
    <w:p w:rsidR="004364B9" w:rsidRPr="00727854" w:rsidRDefault="004364B9" w:rsidP="004364B9">
      <w:pPr>
        <w:rPr>
          <w:rFonts w:asciiTheme="majorHAnsi" w:hAnsiTheme="majorHAnsi"/>
          <w:sz w:val="24"/>
          <w:szCs w:val="24"/>
        </w:rPr>
      </w:pPr>
      <w:r w:rsidRPr="00727854">
        <w:rPr>
          <w:rFonts w:asciiTheme="majorHAnsi" w:hAnsiTheme="majorHAnsi" w:cs="Times-Bold"/>
          <w:b/>
          <w:bCs/>
          <w:sz w:val="24"/>
          <w:szCs w:val="24"/>
        </w:rPr>
        <w:t xml:space="preserve">Note: </w:t>
      </w:r>
      <w:r w:rsidRPr="00727854">
        <w:rPr>
          <w:rFonts w:asciiTheme="majorHAnsi" w:hAnsiTheme="majorHAnsi" w:cs="Times-Roman"/>
          <w:sz w:val="24"/>
          <w:szCs w:val="24"/>
        </w:rPr>
        <w:t>This Form is to be certified in the same manner in which the Balance Sheet is to be certified.</w:t>
      </w:r>
    </w:p>
    <w:sectPr w:rsidR="004364B9" w:rsidRPr="00727854" w:rsidSect="006E7A8C">
      <w:pgSz w:w="11906" w:h="16838"/>
      <w:pgMar w:top="851" w:right="1134" w:bottom="567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56601"/>
    <w:multiLevelType w:val="hybridMultilevel"/>
    <w:tmpl w:val="EB8AA6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A1B0C"/>
    <w:multiLevelType w:val="hybridMultilevel"/>
    <w:tmpl w:val="CACA5902"/>
    <w:lvl w:ilvl="0" w:tplc="5128D6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44EEE"/>
    <w:multiLevelType w:val="hybridMultilevel"/>
    <w:tmpl w:val="CF404982"/>
    <w:lvl w:ilvl="0" w:tplc="8E10767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A096A"/>
    <w:multiLevelType w:val="hybridMultilevel"/>
    <w:tmpl w:val="3D2419C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99"/>
    <w:rsid w:val="00127A6C"/>
    <w:rsid w:val="004364B9"/>
    <w:rsid w:val="006E7A8C"/>
    <w:rsid w:val="00727854"/>
    <w:rsid w:val="00A74F12"/>
    <w:rsid w:val="00EA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6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64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6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6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6</cp:revision>
  <dcterms:created xsi:type="dcterms:W3CDTF">2014-12-02T06:34:00Z</dcterms:created>
  <dcterms:modified xsi:type="dcterms:W3CDTF">2014-12-02T07:34:00Z</dcterms:modified>
</cp:coreProperties>
</file>